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52B4">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2025年度山东省群众文化优秀论文</w:t>
      </w:r>
    </w:p>
    <w:p w14:paraId="4D9FB7B8">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和典型案例评选活动优秀论文获奖名单</w:t>
      </w:r>
    </w:p>
    <w:p w14:paraId="41FA3A74">
      <w:pPr>
        <w:keepNext w:val="0"/>
        <w:keepLines w:val="0"/>
        <w:pageBreakBefore w:val="0"/>
        <w:widowControl w:val="0"/>
        <w:kinsoku/>
        <w:wordWrap/>
        <w:overflowPunct/>
        <w:topLinePunct w:val="0"/>
        <w:autoSpaceDE/>
        <w:autoSpaceDN/>
        <w:bidi w:val="0"/>
        <w:adjustRightInd/>
        <w:snapToGrid/>
        <w:ind w:left="-315" w:leftChars="-150"/>
        <w:jc w:val="center"/>
        <w:textAlignment w:val="auto"/>
        <w:rPr>
          <w:rFonts w:hint="eastAsia" w:asciiTheme="minorEastAsia" w:hAnsiTheme="minorEastAsia" w:eastAsiaTheme="minorEastAsia" w:cstheme="minorEastAsia"/>
          <w:sz w:val="44"/>
          <w:szCs w:val="44"/>
          <w:lang w:val="en-US" w:eastAsia="zh-CN"/>
        </w:rPr>
      </w:pPr>
      <w:r>
        <w:rPr>
          <w:rFonts w:hint="eastAsia" w:ascii="仿宋" w:hAnsi="仿宋" w:eastAsia="仿宋" w:cs="仿宋"/>
          <w:spacing w:val="-11"/>
          <w:kern w:val="0"/>
          <w:sz w:val="30"/>
          <w:szCs w:val="30"/>
          <w:lang w:val="en-US" w:eastAsia="zh-CN" w:bidi="ar"/>
        </w:rPr>
        <w:t>（排名不分先后）</w:t>
      </w:r>
    </w:p>
    <w:p w14:paraId="2C04D1D9">
      <w:pPr>
        <w:keepNext w:val="0"/>
        <w:keepLines w:val="0"/>
        <w:pageBreakBefore w:val="0"/>
        <w:widowControl w:val="0"/>
        <w:kinsoku/>
        <w:wordWrap/>
        <w:overflowPunct/>
        <w:topLinePunct w:val="0"/>
        <w:autoSpaceDE/>
        <w:autoSpaceDN/>
        <w:bidi w:val="0"/>
        <w:adjustRightInd/>
        <w:snapToGrid w:val="0"/>
        <w:spacing w:line="240" w:lineRule="auto"/>
        <w:ind w:left="-315" w:leftChars="-15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一等奖：（共9篇）</w:t>
      </w:r>
    </w:p>
    <w:p w14:paraId="3EE237B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《优质文化资源直达基层的机遇、现状与挑战》济南市文化馆 张娜</w:t>
      </w:r>
    </w:p>
    <w:p w14:paraId="3A65DE1B">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《优质文化资源直达基层的机制与创新研究》李沧区文化馆 刘原君</w:t>
      </w:r>
    </w:p>
    <w:p w14:paraId="606EF80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《青岛“公园+”：重构城市文化空间与塑造城市文化精神的研究与启示》青岛市文化馆 李凤艳</w:t>
      </w:r>
    </w:p>
    <w:p w14:paraId="0D0C057A">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《文化和旅游产业拓展路径探究——基于潍坊地区文化旅游消费市场研究》临朐县全域旅游服务中心 张元其</w:t>
      </w:r>
    </w:p>
    <w:p w14:paraId="50FE0D7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《从“群众活动”到“文化品牌”：地域特色文化活动的品牌塑造策略研究》淄博市文化馆 乔晓鹏</w:t>
      </w:r>
    </w:p>
    <w:p w14:paraId="2838038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《群众文化舞蹈活动品牌化发展：创新模式与多维实践》德城区文化馆 任毅</w:t>
      </w:r>
    </w:p>
    <w:p w14:paraId="0C5BCDF1">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《地方文化馆发展建设资金筹资策略研究》济宁市任城区政务服务中心、济宁市任城区文化馆、内蒙古财经大学人文学院 刘宁、吴洋、刘哲恺</w:t>
      </w:r>
    </w:p>
    <w:p w14:paraId="5DE5A8F7">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《以“幸福文化快线”为例探索群众文化品牌的创新打造与多元传播》邹城市文化旅游公共服务中心 孙娟</w:t>
      </w:r>
    </w:p>
    <w:p w14:paraId="46B73C00">
      <w:pPr>
        <w:keepNext w:val="0"/>
        <w:keepLines w:val="0"/>
        <w:pageBreakBefore w:val="0"/>
        <w:widowControl w:val="0"/>
        <w:kinsoku/>
        <w:wordWrap/>
        <w:overflowPunct/>
        <w:topLinePunct w:val="0"/>
        <w:autoSpaceDE/>
        <w:autoSpaceDN/>
        <w:bidi w:val="0"/>
        <w:adjustRightInd/>
        <w:snapToGrid/>
        <w:ind w:left="-315" w:leftChars="-150"/>
        <w:jc w:val="left"/>
        <w:textAlignment w:val="auto"/>
        <w:rPr>
          <w:sz w:val="28"/>
          <w:szCs w:val="28"/>
        </w:rPr>
      </w:pPr>
      <w:r>
        <w:rPr>
          <w:rFonts w:hint="eastAsia" w:ascii="仿宋" w:hAnsi="仿宋" w:eastAsia="仿宋" w:cs="仿宋"/>
          <w:spacing w:val="-11"/>
          <w:kern w:val="0"/>
          <w:sz w:val="28"/>
          <w:szCs w:val="28"/>
          <w:lang w:val="en-US" w:eastAsia="zh-CN" w:bidi="ar"/>
        </w:rPr>
        <w:t>《</w:t>
      </w:r>
      <w:r>
        <w:rPr>
          <w:rFonts w:hint="default" w:ascii="仿宋" w:hAnsi="仿宋" w:eastAsia="仿宋" w:cs="仿宋"/>
          <w:spacing w:val="-11"/>
          <w:kern w:val="0"/>
          <w:sz w:val="28"/>
          <w:szCs w:val="28"/>
          <w:lang w:val="en-US" w:eastAsia="zh-CN" w:bidi="ar"/>
        </w:rPr>
        <w:t>关于新形势下文化和旅游融合发展的几点思考</w:t>
      </w:r>
      <w:r>
        <w:rPr>
          <w:rFonts w:hint="eastAsia" w:ascii="仿宋" w:hAnsi="仿宋" w:eastAsia="仿宋" w:cs="仿宋"/>
          <w:spacing w:val="-11"/>
          <w:kern w:val="0"/>
          <w:sz w:val="28"/>
          <w:szCs w:val="28"/>
          <w:lang w:val="en-US" w:eastAsia="zh-CN" w:bidi="ar"/>
        </w:rPr>
        <w:t>》日照市文化馆 崔恩君</w:t>
      </w:r>
    </w:p>
    <w:p w14:paraId="74D59B4B">
      <w:pPr>
        <w:keepNext w:val="0"/>
        <w:keepLines w:val="0"/>
        <w:pageBreakBefore w:val="0"/>
        <w:widowControl w:val="0"/>
        <w:kinsoku/>
        <w:wordWrap/>
        <w:overflowPunct/>
        <w:topLinePunct w:val="0"/>
        <w:autoSpaceDE/>
        <w:autoSpaceDN/>
        <w:bidi w:val="0"/>
        <w:adjustRightInd/>
        <w:snapToGrid w:val="0"/>
        <w:spacing w:line="240" w:lineRule="auto"/>
        <w:ind w:left="-315" w:leftChars="-15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二等奖：（共19篇）</w:t>
      </w:r>
    </w:p>
    <w:p w14:paraId="263507B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《山东省非物质文化遗产和旅游融合发展的实践探索与优化路径》</w:t>
      </w:r>
    </w:p>
    <w:p w14:paraId="40C1D957">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山东省文化馆 李颖</w:t>
      </w:r>
    </w:p>
    <w:p w14:paraId="4C5E5AD1">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《非遗活化 美育生根——非遗活态传承视域下文化馆美育功能的多维探索》济南市文化馆 王雪</w:t>
      </w:r>
    </w:p>
    <w:p w14:paraId="5685F23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《浅谈馆办群文活动中特色视觉传达元素提炼与视觉美感提升》济南市文化馆 祁凯</w:t>
      </w:r>
    </w:p>
    <w:p w14:paraId="28356CF5">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《公共文化服务品牌全媒体传播策略研究——以济南市文化馆为例》济南市文化馆 白雪</w:t>
      </w:r>
    </w:p>
    <w:p w14:paraId="67C0B42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《试论即墨群众文化品牌的打造与传播渠道》青岛市即墨区文化馆 陈雪、李玉刚</w:t>
      </w:r>
    </w:p>
    <w:p w14:paraId="5BBF367F">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《文化馆（站）创新发展路径探析：以新型公共文化空间建设为例》青岛西海岸新区文化馆 贾霜茹</w:t>
      </w:r>
    </w:p>
    <w:p w14:paraId="5AA41ABD">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《公共文化视域下新文艺群体与非遗传承高质量结合发展的有效路径探究》潍坊市文化馆 王斌</w:t>
      </w:r>
    </w:p>
    <w:p w14:paraId="7D4CDF64">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《文旅融合视域下山东文旅微短剧创新路径研究》潍坊市文化馆 于蕊、孙培娜</w:t>
      </w:r>
    </w:p>
    <w:p w14:paraId="3A4A9E1B">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《地方文化馆文创产品开发的思考》莱州市文化馆 邱宝玲</w:t>
      </w:r>
    </w:p>
    <w:p w14:paraId="5C5CD53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《市县视角下非物质文化遗产保护和创造性转化路径研究——以山东省各县（市）区为例》烟台市福山区文化馆 赵鸿娜</w:t>
      </w:r>
    </w:p>
    <w:p w14:paraId="17303D9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 xml:space="preserve">《文旅融合背景下 以群众文化为动力促进旅游民宿产业发展的新路径》临沂市文化旅游发展促进中心、临沂市文化馆 </w:t>
      </w:r>
      <w:r>
        <w:rPr>
          <w:rFonts w:hint="eastAsia" w:ascii="仿宋" w:hAnsi="仿宋" w:eastAsia="仿宋" w:cs="仿宋"/>
          <w:spacing w:val="-11"/>
          <w:kern w:val="0"/>
          <w:sz w:val="28"/>
          <w:szCs w:val="28"/>
          <w:lang w:val="en" w:eastAsia="zh-CN" w:bidi="ar"/>
        </w:rPr>
        <w:t>孙付刚、</w:t>
      </w:r>
      <w:r>
        <w:rPr>
          <w:rFonts w:hint="eastAsia" w:ascii="仿宋" w:hAnsi="仿宋" w:eastAsia="仿宋" w:cs="仿宋"/>
          <w:spacing w:val="-11"/>
          <w:kern w:val="0"/>
          <w:sz w:val="28"/>
          <w:szCs w:val="28"/>
          <w:lang w:val="en-US" w:eastAsia="zh-CN" w:bidi="ar"/>
        </w:rPr>
        <w:t>李珊</w:t>
      </w:r>
    </w:p>
    <w:p w14:paraId="5296AA2A">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《群众文化品牌的打造与传播渠道：沂南县“红色+”沉浸式历史文化体验模式》兰陵县文化和旅游局 金敏</w:t>
      </w:r>
    </w:p>
    <w:p w14:paraId="237BBD5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《邹城非遗活态传承的路径创新研究》邹城市文化旅游公共服务中心、邹城市文化市场综合执法大队 李小雨、张养华</w:t>
      </w:r>
    </w:p>
    <w:p w14:paraId="04D23E38">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《艺术浸润生活：邹城市全民艺术普及融入日常的路径研究》邹城市文化旅游公共服务中心 辛利芹、袁振吉</w:t>
      </w:r>
    </w:p>
    <w:p w14:paraId="1196C19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《基于公共文化服务均等化视角的微山湖区农村文化供给体系完善策略研究》微山县公共文化服务中心 张军、张一凡</w:t>
      </w:r>
    </w:p>
    <w:p w14:paraId="64397802">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《优秀群众文艺作品创作的时代价值与路径探索》菏泽市文化馆 张鑫</w:t>
      </w:r>
    </w:p>
    <w:p w14:paraId="6FC27B9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《“三位一体”赋能文化惠民：岚山区优质文化资源下沉基层的创新实践》日照市岚山区文化综合服务中心 邱彦博</w:t>
      </w:r>
    </w:p>
    <w:p w14:paraId="0891536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《群众文化品牌的打造与传播渠道研究——以 “峄城欢乐汇” 群众文化品牌为例》峄城区文化馆 赵赛</w:t>
      </w:r>
    </w:p>
    <w:p w14:paraId="221C5681">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_GB2312" w:hAnsi="仿宋_GB2312" w:eastAsia="仿宋_GB2312" w:cs="仿宋_GB2312"/>
          <w:sz w:val="28"/>
          <w:szCs w:val="28"/>
          <w:lang w:val="en-US" w:eastAsia="zh-CN"/>
        </w:rPr>
      </w:pPr>
      <w:r>
        <w:rPr>
          <w:rFonts w:hint="eastAsia" w:ascii="仿宋" w:hAnsi="仿宋" w:eastAsia="仿宋" w:cs="仿宋"/>
          <w:spacing w:val="-11"/>
          <w:kern w:val="0"/>
          <w:sz w:val="28"/>
          <w:szCs w:val="28"/>
          <w:lang w:val="en-US" w:eastAsia="zh-CN" w:bidi="ar"/>
        </w:rPr>
        <w:t>《非物质文化遗产馆展陈体系初探——以威海市非物质文化遗产展示馆为例》威海市群众艺术馆 王娜</w:t>
      </w:r>
    </w:p>
    <w:p w14:paraId="65344566">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sz w:val="28"/>
          <w:szCs w:val="28"/>
          <w:lang w:val="en-US" w:eastAsia="zh-CN"/>
        </w:rPr>
      </w:pPr>
      <w:r>
        <w:rPr>
          <w:rFonts w:hint="eastAsia" w:ascii="仿宋" w:hAnsi="仿宋" w:eastAsia="仿宋" w:cs="仿宋"/>
          <w:b/>
          <w:bCs/>
          <w:sz w:val="28"/>
          <w:szCs w:val="28"/>
          <w:lang w:val="en-US" w:eastAsia="zh-CN"/>
        </w:rPr>
        <w:t>三等奖：（共28篇）</w:t>
      </w:r>
      <w:r>
        <w:rPr>
          <w:rFonts w:hint="eastAsia"/>
          <w:sz w:val="28"/>
          <w:szCs w:val="28"/>
          <w:lang w:val="en-US" w:eastAsia="zh-CN"/>
        </w:rPr>
        <w:tab/>
      </w:r>
    </w:p>
    <w:p w14:paraId="2DB98FA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《非遗在新型公共文化空间应用路径的研究》济南市文化馆 刘鹏</w:t>
      </w:r>
    </w:p>
    <w:p w14:paraId="64F95616">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《高质量发展视域下公共文化服务社会化发展探析——以济南市为例》济南市文化馆 莫非</w:t>
      </w:r>
    </w:p>
    <w:p w14:paraId="4A0F142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《春节仪式与民间艺术的交融：鼓子秧歌的文化生态研究》商河县文化馆 张广超</w:t>
      </w:r>
    </w:p>
    <w:p w14:paraId="0FF8B69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《文化经济视角下的非遗小镇：传承传统文化与激活消费动能的双重使命》青岛市文化馆 戴玉婷</w:t>
      </w:r>
    </w:p>
    <w:p w14:paraId="7FF4B1A9">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《基层文化振兴视角下“村晚”品牌化建设路径研究——以临朐县“村晚”创新实践为例》临朐县文化艺术中心 张亚平</w:t>
      </w:r>
    </w:p>
    <w:p w14:paraId="5635DDA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《文化馆参与基层治理的路径探索—基于潍坊市文化馆市民艺术夜校“政社联动”模式研究》潍坊市文化馆 史君娣、张健</w:t>
      </w:r>
    </w:p>
    <w:p w14:paraId="3B6AD94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《文化品牌助推非遗传承发展研究》潍坊市美术馆 王晓</w:t>
      </w:r>
    </w:p>
    <w:p w14:paraId="0FF946B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《“四维驱动” 模式下非物质文化遗产与旅游融合发展路径研究 —— 以昌邑市为例》昌邑市文化馆 魏晓艳</w:t>
      </w:r>
    </w:p>
    <w:p w14:paraId="5909560B">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《乡村振兴背景下丰富农村文化服务和产品供给路径研究》</w:t>
      </w:r>
      <w:r>
        <w:rPr>
          <w:rFonts w:hint="default" w:ascii="仿宋" w:hAnsi="仿宋" w:eastAsia="仿宋" w:cs="仿宋"/>
          <w:spacing w:val="-11"/>
          <w:kern w:val="0"/>
          <w:sz w:val="28"/>
          <w:szCs w:val="28"/>
          <w:lang w:val="en-US" w:eastAsia="zh-CN" w:bidi="ar"/>
        </w:rPr>
        <w:t>烟台市福山区文化馆</w:t>
      </w:r>
      <w:r>
        <w:rPr>
          <w:rFonts w:hint="eastAsia" w:ascii="仿宋" w:hAnsi="仿宋" w:eastAsia="仿宋" w:cs="仿宋"/>
          <w:spacing w:val="-11"/>
          <w:kern w:val="0"/>
          <w:sz w:val="28"/>
          <w:szCs w:val="28"/>
          <w:lang w:val="en-US" w:eastAsia="zh-CN" w:bidi="ar"/>
        </w:rPr>
        <w:t xml:space="preserve"> 孙玮璘</w:t>
      </w:r>
    </w:p>
    <w:p w14:paraId="2C435EEF">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《传承历史文化 促进旅游发展——从蓬莱看非物质文化的旅游价值与开发》烟台市蓬莱区文旅局 王金鹏、任英娴</w:t>
      </w:r>
    </w:p>
    <w:p w14:paraId="15611114">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《基层群众文化活动开展的策略探究》淄博市文物保护和考古研究院（淄博市文化和旅游公共服务中心） 燕宝东</w:t>
      </w:r>
    </w:p>
    <w:p w14:paraId="503831B8">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《“数字文化馆+”赋能乡村振兴的路径探索——以“淄川文化云”平台建设为例》淄川区公共文化服务中心、淄博市文化馆 田鑫铭、王田</w:t>
      </w:r>
    </w:p>
    <w:p w14:paraId="097B5DD0">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《浅析新时期全民艺术普及工作政治教化（训导）功能</w:t>
      </w:r>
      <w:r>
        <w:rPr>
          <w:rFonts w:hint="default" w:ascii="仿宋" w:hAnsi="仿宋" w:eastAsia="仿宋" w:cs="仿宋"/>
          <w:spacing w:val="-11"/>
          <w:kern w:val="0"/>
          <w:sz w:val="28"/>
          <w:szCs w:val="28"/>
          <w:lang w:val="en-US" w:eastAsia="zh-CN" w:bidi="ar"/>
        </w:rPr>
        <w:t>实现的困境与出路</w:t>
      </w:r>
      <w:r>
        <w:rPr>
          <w:rFonts w:hint="eastAsia" w:ascii="仿宋" w:hAnsi="仿宋" w:eastAsia="仿宋" w:cs="仿宋"/>
          <w:spacing w:val="-11"/>
          <w:kern w:val="0"/>
          <w:sz w:val="28"/>
          <w:szCs w:val="28"/>
          <w:lang w:val="en-US" w:eastAsia="zh-CN" w:bidi="ar"/>
        </w:rPr>
        <w:t>》淄博市文化馆 李彦行</w:t>
      </w:r>
    </w:p>
    <w:p w14:paraId="19DF15B3">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《新时代非遗助力弘扬传承优秀传统文化探索》淄博市文化馆 刘峥、武彤、翟兆京</w:t>
      </w:r>
    </w:p>
    <w:p w14:paraId="416EE694">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《非物质文化遗产保护中的文化传承机制与现代化路径研究》罗庄区文化和旅游局 褚洁</w:t>
      </w:r>
    </w:p>
    <w:p w14:paraId="154B7EA6">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《文旅融合与产业拓展——新时代艺术节庆的破局与赋能》广饶县文化馆 孙海坤</w:t>
      </w:r>
    </w:p>
    <w:p w14:paraId="5FEDFB57">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《扎根生活沃土，服务人民群众--文化馆助力吕剧传承中的美育实践》广饶县文化馆 张建利</w:t>
      </w:r>
    </w:p>
    <w:p w14:paraId="4E161D6A">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《县级文化馆公益培训工作实践探索浅析---基于基层公共文化服务高质量发展的视角》阳谷县文化馆 陈晨</w:t>
      </w:r>
    </w:p>
    <w:p w14:paraId="791A120D">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《五香入世·非遗新生：王氏五香面制作技艺的现代生活场景构建实践研究》乐陵市文化馆 崔玉东</w:t>
      </w:r>
    </w:p>
    <w:p w14:paraId="7D9220C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《资源约束下县级文化馆的非遗活化机制研究—以平原县非遗文艺表演类节目创新实践为例》平原县文化艺术中心 张国霞、闵婷</w:t>
      </w:r>
    </w:p>
    <w:p w14:paraId="53A68575">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《群众文化助力优质文化资源直达基层路径研究》邹城市文化旅游公共服务中心 王志强、常士安</w:t>
      </w:r>
    </w:p>
    <w:p w14:paraId="310DBA9A">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《邹城市文旅融合与产业拓展的实践、问题与对策》邹城市文化市场综合执法大队 张养华、王嵬</w:t>
      </w:r>
    </w:p>
    <w:p w14:paraId="7B1E0AD2">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《非物质文化遗产在群众文化活动中的传播效能与创新路径研究》日照市文化馆 潘广芝</w:t>
      </w:r>
    </w:p>
    <w:p w14:paraId="58A6AC4E">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《县级文化馆服务下沉的“公平—效能”双维协同路径研究》沾化区文化馆 刘晓昕</w:t>
      </w:r>
    </w:p>
    <w:p w14:paraId="58370734">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《非物质文化遗产保护——&lt;邹平非物质文化遗产价值与发展路径研究&gt;在群众文化建设中的探讨》邹平市文化馆 刘路</w:t>
      </w:r>
    </w:p>
    <w:p w14:paraId="507F9ADF">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《公共文化服务视域下大众美育的实践分析——峄城区文化馆为例》峄城区文化旅游事业发展中心 王婷婷</w:t>
      </w:r>
    </w:p>
    <w:p w14:paraId="5B0CAE07">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《“文旅+”产业拓展的体制机制创新研究》山东省新泰市委党校 王光旭</w:t>
      </w:r>
    </w:p>
    <w:p w14:paraId="33108DDC">
      <w:pPr>
        <w:keepNext w:val="0"/>
        <w:keepLines w:val="0"/>
        <w:pageBreakBefore w:val="0"/>
        <w:widowControl w:val="0"/>
        <w:kinsoku/>
        <w:wordWrap/>
        <w:overflowPunct/>
        <w:topLinePunct w:val="0"/>
        <w:autoSpaceDE/>
        <w:autoSpaceDN/>
        <w:bidi w:val="0"/>
        <w:adjustRightInd/>
        <w:snapToGrid/>
        <w:ind w:left="-315" w:leftChars="-150"/>
        <w:jc w:val="left"/>
        <w:textAlignment w:val="auto"/>
        <w:rPr>
          <w:rFonts w:hint="eastAsia" w:ascii="仿宋" w:hAnsi="仿宋" w:eastAsia="仿宋" w:cs="仿宋"/>
          <w:spacing w:val="-11"/>
          <w:kern w:val="0"/>
          <w:sz w:val="28"/>
          <w:szCs w:val="28"/>
          <w:lang w:val="en-US" w:eastAsia="zh-CN" w:bidi="ar"/>
        </w:rPr>
      </w:pPr>
      <w:r>
        <w:rPr>
          <w:rFonts w:hint="eastAsia" w:ascii="仿宋" w:hAnsi="仿宋" w:eastAsia="仿宋" w:cs="仿宋"/>
          <w:spacing w:val="-11"/>
          <w:kern w:val="0"/>
          <w:sz w:val="28"/>
          <w:szCs w:val="28"/>
          <w:lang w:val="en-US" w:eastAsia="zh-CN" w:bidi="ar"/>
        </w:rPr>
        <w:t>《威海市群众艺术馆公益性培训转型实践与发展路径研究》威海市群众艺术馆 徐大钧</w:t>
      </w:r>
    </w:p>
    <w:p w14:paraId="50A6ACE6">
      <w:pPr>
        <w:rPr>
          <w:rFonts w:hint="eastAsia" w:ascii="仿宋_GB2312" w:hAnsi="仿宋_GB2312" w:eastAsia="仿宋_GB2312" w:cs="仿宋_GB2312"/>
          <w:sz w:val="24"/>
          <w:szCs w:val="24"/>
          <w:lang w:val="en-US" w:eastAsia="zh-CN"/>
        </w:rPr>
      </w:pPr>
    </w:p>
    <w:p w14:paraId="06A56742"/>
    <w:p w14:paraId="7DE4C604">
      <w:pPr>
        <w:spacing w:line="240" w:lineRule="auto"/>
        <w:jc w:val="both"/>
        <w:rPr>
          <w:rFonts w:hint="eastAsia" w:ascii="仿宋_GB2312" w:hAnsi="仿宋_GB2312" w:eastAsia="仿宋_GB2312" w:cs="仿宋_GB2312"/>
          <w:kern w:val="0"/>
          <w:sz w:val="24"/>
          <w:szCs w:val="24"/>
        </w:rPr>
      </w:pPr>
      <w:bookmarkStart w:id="0" w:name="_GoBack"/>
      <w:bookmarkEnd w:id="0"/>
    </w:p>
    <w:p w14:paraId="51D38D59">
      <w:pPr>
        <w:rPr>
          <w:rFonts w:hint="eastAsia" w:ascii="仿宋_GB2312" w:hAnsi="仿宋_GB2312" w:eastAsia="仿宋_GB2312" w:cs="仿宋_GB2312"/>
          <w:sz w:val="24"/>
          <w:szCs w:val="24"/>
          <w:lang w:val="en-US" w:eastAsia="zh-CN"/>
        </w:rPr>
      </w:pPr>
    </w:p>
    <w:p w14:paraId="58C01668">
      <w:pPr>
        <w:rPr>
          <w:rFonts w:hint="eastAsia" w:ascii="仿宋_GB2312" w:hAnsi="仿宋_GB2312" w:eastAsia="仿宋_GB2312" w:cs="仿宋_GB2312"/>
          <w:sz w:val="24"/>
          <w:szCs w:val="24"/>
          <w:lang w:val="en-US" w:eastAsia="zh-CN"/>
        </w:rPr>
      </w:pPr>
    </w:p>
    <w:p w14:paraId="092A3C1F">
      <w:pPr>
        <w:rPr>
          <w:rFonts w:hint="eastAsia" w:ascii="仿宋_GB2312" w:hAnsi="仿宋_GB2312" w:eastAsia="仿宋_GB2312" w:cs="仿宋_GB2312"/>
          <w:sz w:val="24"/>
          <w:szCs w:val="24"/>
        </w:rPr>
      </w:pPr>
    </w:p>
    <w:p w14:paraId="312B1B14"/>
    <w:p w14:paraId="4A7248F0"/>
    <w:p w14:paraId="66A121BE">
      <w:pPr>
        <w:rPr>
          <w:rFonts w:hint="eastAsia" w:ascii="仿宋_GB2312" w:hAnsi="仿宋_GB2312" w:eastAsia="仿宋_GB2312" w:cs="仿宋_GB2312"/>
          <w:sz w:val="24"/>
          <w:szCs w:val="24"/>
        </w:rPr>
      </w:pPr>
    </w:p>
    <w:p w14:paraId="7B94719E">
      <w:pPr>
        <w:rPr>
          <w:rFonts w:hint="eastAsia" w:eastAsia="仿宋_GB2312"/>
          <w:kern w:val="0"/>
          <w:sz w:val="28"/>
          <w:szCs w:val="28"/>
          <w:lang w:val="en-US" w:eastAsia="zh-CN"/>
        </w:rPr>
      </w:pPr>
    </w:p>
    <w:p w14:paraId="527DECD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eastAsia="仿宋_GB2312"/>
          <w:kern w:val="0"/>
          <w:sz w:val="28"/>
          <w:szCs w:val="28"/>
          <w:lang w:val="en-US" w:eastAsia="zh-CN"/>
        </w:rPr>
      </w:pPr>
    </w:p>
    <w:p w14:paraId="57AED264">
      <w:pPr>
        <w:keepNext w:val="0"/>
        <w:keepLines w:val="0"/>
        <w:pageBreakBefore w:val="0"/>
        <w:widowControl w:val="0"/>
        <w:kinsoku/>
        <w:wordWrap/>
        <w:overflowPunct/>
        <w:topLinePunct w:val="0"/>
        <w:autoSpaceDE/>
        <w:autoSpaceDN/>
        <w:bidi w:val="0"/>
        <w:adjustRightInd/>
        <w:snapToGrid w:val="0"/>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script"/>
    <w:pitch w:val="default"/>
    <w:sig w:usb0="00000000" w:usb1="00000000" w:usb2="000A005E" w:usb3="00000000" w:csb0="003C004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jI2NDRiYTkwNmMzYWQ2NjA4M2E1MGM1NDk2YmQifQ=="/>
  </w:docVars>
  <w:rsids>
    <w:rsidRoot w:val="463C1052"/>
    <w:rsid w:val="02FB57E0"/>
    <w:rsid w:val="04074357"/>
    <w:rsid w:val="05226C2E"/>
    <w:rsid w:val="074B1659"/>
    <w:rsid w:val="12A512CD"/>
    <w:rsid w:val="12CB55AF"/>
    <w:rsid w:val="176322F6"/>
    <w:rsid w:val="1E017946"/>
    <w:rsid w:val="21277945"/>
    <w:rsid w:val="25D64B9E"/>
    <w:rsid w:val="2FB45A75"/>
    <w:rsid w:val="370F6492"/>
    <w:rsid w:val="41422A7D"/>
    <w:rsid w:val="463C1052"/>
    <w:rsid w:val="4C465815"/>
    <w:rsid w:val="50446212"/>
    <w:rsid w:val="52321E88"/>
    <w:rsid w:val="55286102"/>
    <w:rsid w:val="553358C0"/>
    <w:rsid w:val="58F8302F"/>
    <w:rsid w:val="594F5217"/>
    <w:rsid w:val="60366F90"/>
    <w:rsid w:val="63DE1D8F"/>
    <w:rsid w:val="64342B64"/>
    <w:rsid w:val="68427DCF"/>
    <w:rsid w:val="6F6F18DA"/>
    <w:rsid w:val="6FA70320"/>
    <w:rsid w:val="6FCD3F0E"/>
    <w:rsid w:val="730E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0"/>
    <w:rPr>
      <w:rFonts w:ascii="Arial" w:hAnsi="Arial" w:eastAsia="黑体"/>
      <w:sz w:val="20"/>
    </w:rPr>
  </w:style>
  <w:style w:type="paragraph" w:styleId="6">
    <w:name w:val="Body Text"/>
    <w:basedOn w:val="1"/>
    <w:qFormat/>
    <w:uiPriority w:val="0"/>
    <w:pPr>
      <w:spacing w:after="120"/>
      <w:ind w:firstLine="880"/>
    </w:pPr>
    <w:rPr>
      <w:rFonts w:ascii="Calibri" w:hAnsi="Calibri" w:cs="Times New Roman"/>
      <w:szCs w:val="24"/>
    </w:rPr>
  </w:style>
  <w:style w:type="paragraph" w:styleId="7">
    <w:name w:val="Body Text First Indent"/>
    <w:basedOn w:val="6"/>
    <w:qFormat/>
    <w:uiPriority w:val="0"/>
    <w:pPr>
      <w:ind w:firstLine="420" w:firstLineChars="100"/>
    </w:pPr>
  </w:style>
  <w:style w:type="paragraph" w:styleId="8">
    <w:name w:val="Body Text First Indent 2"/>
    <w:basedOn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1"/>
    <w:basedOn w:val="1"/>
    <w:qFormat/>
    <w:uiPriority w:val="0"/>
    <w:pPr>
      <w:ind w:firstLine="420" w:firstLineChars="200"/>
    </w:pPr>
  </w:style>
  <w:style w:type="paragraph" w:customStyle="1" w:styleId="13">
    <w:name w:val="正文新表格fffffffffffff"/>
    <w:basedOn w:val="6"/>
    <w:qFormat/>
    <w:uiPriority w:val="0"/>
    <w:pPr>
      <w:adjustRightInd w:val="0"/>
      <w:snapToGrid w:val="0"/>
      <w:spacing w:line="240" w:lineRule="auto"/>
      <w:ind w:firstLine="0" w:firstLineChars="0"/>
    </w:pPr>
    <w:rPr>
      <w:rFonts w:hAnsi="黑体"/>
      <w:kern w:val="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41文章引用"/>
    <w:basedOn w:val="16"/>
    <w:autoRedefine/>
    <w:qFormat/>
    <w:uiPriority w:val="0"/>
    <w:pPr>
      <w:ind w:left="420" w:firstLineChars="200"/>
    </w:pPr>
  </w:style>
  <w:style w:type="paragraph" w:customStyle="1" w:styleId="16">
    <w:name w:val="[系统文字]"/>
    <w:autoRedefine/>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2408</Words>
  <Characters>2416</Characters>
  <Lines>0</Lines>
  <Paragraphs>0</Paragraphs>
  <TotalTime>0</TotalTime>
  <ScaleCrop>false</ScaleCrop>
  <LinksUpToDate>false</LinksUpToDate>
  <CharactersWithSpaces>2481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2024-07-22T07:57:00Z</dcterms:created>
  <dc:creator>Fi</dc:creator>
  <cp:lastModifiedBy>123</cp:lastModifiedBy>
  <dcterms:modified xsi:type="dcterms:W3CDTF">2025-07-22T02:38:20Z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BE2A90434C944C77B7D99FAD640769D2_13</vt:lpwstr>
  </property>
  <property fmtid="{D5CDD505-2E9C-101B-9397-08002B2CF9AE}" pid="4" name="KSOTemplateDocerSaveRecord">
    <vt:lpwstr>eyJoZGlkIjoiNzg4M2NhY2ZkYjY2MTdmZDU4YWU0NjM1NDI2MTAyZjMifQ==</vt:lpwstr>
  </property>
</Properties>
</file>